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926C" w14:textId="77777777" w:rsidR="00E73D40" w:rsidRPr="005E7558" w:rsidRDefault="00E73D40" w:rsidP="00E73D40">
      <w:pPr>
        <w:rPr>
          <w:b/>
          <w:bCs/>
          <w:sz w:val="32"/>
          <w:szCs w:val="32"/>
        </w:rPr>
      </w:pPr>
      <w:r w:rsidRPr="005E7558">
        <w:rPr>
          <w:b/>
          <w:bCs/>
          <w:sz w:val="32"/>
          <w:szCs w:val="32"/>
        </w:rPr>
        <w:t xml:space="preserve">Highgate Opera Circle 2021/22 </w:t>
      </w:r>
      <w:r>
        <w:rPr>
          <w:b/>
          <w:bCs/>
          <w:sz w:val="32"/>
          <w:szCs w:val="32"/>
        </w:rPr>
        <w:t xml:space="preserve">Zoom </w:t>
      </w:r>
      <w:r w:rsidRPr="005E7558">
        <w:rPr>
          <w:b/>
          <w:bCs/>
          <w:sz w:val="32"/>
          <w:szCs w:val="32"/>
        </w:rPr>
        <w:t>Season Review</w:t>
      </w:r>
    </w:p>
    <w:p w14:paraId="7F382EB8" w14:textId="77777777" w:rsidR="00E73D40" w:rsidRPr="00C44DC8" w:rsidRDefault="00E73D40" w:rsidP="00E73D40">
      <w:pPr>
        <w:rPr>
          <w:sz w:val="24"/>
          <w:szCs w:val="24"/>
        </w:rPr>
      </w:pPr>
      <w:r>
        <w:rPr>
          <w:sz w:val="24"/>
          <w:szCs w:val="24"/>
        </w:rPr>
        <w:t xml:space="preserve">During the Covid 19 pandemic the Opera Circle has been operating on Zoom and maintaining average audience levels at around 60 across the evenings, with the less popular operas generating slightly lower audience numbers, but offset by greater audiences from the more familiar favourites. Any extra audience generated on Zoom outside the Highgate area, or those wary of Covid, broadly offset the loss of those who struggled with the technology. </w:t>
      </w:r>
    </w:p>
    <w:p w14:paraId="296541DB" w14:textId="77777777" w:rsidR="00E73D40" w:rsidRDefault="00E73D40" w:rsidP="00E73D40">
      <w:pPr>
        <w:rPr>
          <w:sz w:val="24"/>
          <w:szCs w:val="24"/>
        </w:rPr>
      </w:pPr>
      <w:r>
        <w:rPr>
          <w:sz w:val="24"/>
          <w:szCs w:val="24"/>
        </w:rPr>
        <w:t xml:space="preserve">The 2021/22 Opera Circle season opened in October profiling HGO’s new production of the Marriage of Figaro at Jackson’s Lane. In the first half Bill English introduced the opera, playing clips from 3 classic recordings: The </w:t>
      </w:r>
      <w:proofErr w:type="spellStart"/>
      <w:r>
        <w:rPr>
          <w:sz w:val="24"/>
          <w:szCs w:val="24"/>
        </w:rPr>
        <w:t>Ponelle</w:t>
      </w:r>
      <w:proofErr w:type="spellEnd"/>
      <w:r>
        <w:rPr>
          <w:sz w:val="24"/>
          <w:szCs w:val="24"/>
        </w:rPr>
        <w:t xml:space="preserve"> film of 1975 with Mirella Freni, </w:t>
      </w:r>
      <w:r w:rsidRPr="001B3865">
        <w:rPr>
          <w:sz w:val="24"/>
          <w:szCs w:val="24"/>
        </w:rPr>
        <w:t>Dietrich Fischer-</w:t>
      </w:r>
      <w:proofErr w:type="spellStart"/>
      <w:r w:rsidRPr="001B3865">
        <w:rPr>
          <w:sz w:val="24"/>
          <w:szCs w:val="24"/>
        </w:rPr>
        <w:t>Dieskau</w:t>
      </w:r>
      <w:proofErr w:type="spellEnd"/>
      <w:r>
        <w:rPr>
          <w:sz w:val="24"/>
          <w:szCs w:val="24"/>
        </w:rPr>
        <w:t xml:space="preserve"> and Herman Prey. Jonathan Miller introducing his production at the Met in 1998 with Renee Fleming, Cecelia Bartoli and Bryn Terfel.  Gerald Finley in David McVicar’s current 2006 production from Covent Garden.  After the interval, HGO’s director introduced her approach to the opera and the new production concepts.</w:t>
      </w:r>
    </w:p>
    <w:p w14:paraId="2C9C2F86" w14:textId="77777777" w:rsidR="00E73D40" w:rsidRDefault="00E73D40" w:rsidP="00E73D40">
      <w:pPr>
        <w:rPr>
          <w:sz w:val="24"/>
          <w:szCs w:val="24"/>
        </w:rPr>
      </w:pPr>
      <w:r>
        <w:rPr>
          <w:sz w:val="24"/>
          <w:szCs w:val="24"/>
        </w:rPr>
        <w:t xml:space="preserve">In November, Bill English then introduced us to one of his enthusiasms, Russian Opera, when he provided a fascinating history and played excerpts from the operas of Glinka (including Ruslan and Lyudmila (1842) sounding in part like Bellini when sung by Anna </w:t>
      </w:r>
      <w:proofErr w:type="spellStart"/>
      <w:r>
        <w:rPr>
          <w:sz w:val="24"/>
          <w:szCs w:val="24"/>
        </w:rPr>
        <w:t>Netrbko</w:t>
      </w:r>
      <w:proofErr w:type="spellEnd"/>
      <w:r>
        <w:rPr>
          <w:sz w:val="24"/>
          <w:szCs w:val="24"/>
        </w:rPr>
        <w:t>!), Borodin, Mussorgsky and Rimsky Korsakov.  There was also an introduction to Russian folk culture by Faith Wigzell, emeritus professor at UCL.</w:t>
      </w:r>
    </w:p>
    <w:p w14:paraId="7ED7EDA9" w14:textId="77777777" w:rsidR="00E73D40" w:rsidRDefault="00E73D40" w:rsidP="00E73D40">
      <w:pPr>
        <w:rPr>
          <w:sz w:val="24"/>
          <w:szCs w:val="24"/>
        </w:rPr>
      </w:pPr>
      <w:r>
        <w:rPr>
          <w:sz w:val="24"/>
          <w:szCs w:val="24"/>
        </w:rPr>
        <w:t xml:space="preserve">In December, Geoff Hunt gave us a delightful pre-Christmas evening, celebrating Donizetti’s great comic opera </w:t>
      </w:r>
      <w:proofErr w:type="spellStart"/>
      <w:r>
        <w:rPr>
          <w:sz w:val="24"/>
          <w:szCs w:val="24"/>
        </w:rPr>
        <w:t>L’Elisir</w:t>
      </w:r>
      <w:proofErr w:type="spellEnd"/>
      <w:r>
        <w:rPr>
          <w:sz w:val="24"/>
          <w:szCs w:val="24"/>
        </w:rPr>
        <w:t xml:space="preserve"> </w:t>
      </w:r>
      <w:proofErr w:type="spellStart"/>
      <w:r>
        <w:rPr>
          <w:sz w:val="24"/>
          <w:szCs w:val="24"/>
        </w:rPr>
        <w:t>d’Amore</w:t>
      </w:r>
      <w:proofErr w:type="spellEnd"/>
      <w:r>
        <w:rPr>
          <w:sz w:val="24"/>
          <w:szCs w:val="24"/>
        </w:rPr>
        <w:t xml:space="preserve"> in some classic performances. Angela Gheorghiu and Roberto Alagna in 1996 from Lyon, and Rolando Villazon and Anna Netrebko in 2005 from Vienna. The evening also included two of the great baritones of the period, Tito Gobbi as Sergeant </w:t>
      </w:r>
      <w:proofErr w:type="spellStart"/>
      <w:r>
        <w:rPr>
          <w:sz w:val="24"/>
          <w:szCs w:val="24"/>
        </w:rPr>
        <w:t>Belcore</w:t>
      </w:r>
      <w:proofErr w:type="spellEnd"/>
      <w:r>
        <w:rPr>
          <w:sz w:val="24"/>
          <w:szCs w:val="24"/>
        </w:rPr>
        <w:t xml:space="preserve"> in a film from 1947, and ending with a rare clip of Geraint Evans as </w:t>
      </w:r>
      <w:proofErr w:type="spellStart"/>
      <w:r>
        <w:rPr>
          <w:sz w:val="24"/>
          <w:szCs w:val="24"/>
        </w:rPr>
        <w:t>Duclamara</w:t>
      </w:r>
      <w:proofErr w:type="spellEnd"/>
      <w:r>
        <w:rPr>
          <w:sz w:val="24"/>
          <w:szCs w:val="24"/>
        </w:rPr>
        <w:t xml:space="preserve"> in his Covent Garden farewell in 1994. </w:t>
      </w:r>
    </w:p>
    <w:p w14:paraId="3CC55F43" w14:textId="77777777" w:rsidR="00E73D40" w:rsidRDefault="00E73D40" w:rsidP="00E73D40">
      <w:pPr>
        <w:rPr>
          <w:sz w:val="24"/>
          <w:szCs w:val="24"/>
        </w:rPr>
      </w:pPr>
      <w:r>
        <w:rPr>
          <w:sz w:val="24"/>
          <w:szCs w:val="24"/>
        </w:rPr>
        <w:t xml:space="preserve">In January, were very pleased to welcome the return of Brian Hargreaves profiling two forthcoming operas never previously performed at Covent Garden; Vivaldi’s Bajazet of 1735, and Handel’s masterpiece Theodora of 1750. This was a great introduction from Brian, with some of the best singers of the day, including Elina </w:t>
      </w:r>
      <w:proofErr w:type="spellStart"/>
      <w:r>
        <w:rPr>
          <w:sz w:val="24"/>
          <w:szCs w:val="24"/>
        </w:rPr>
        <w:t>Garanca</w:t>
      </w:r>
      <w:proofErr w:type="spellEnd"/>
      <w:r>
        <w:rPr>
          <w:sz w:val="24"/>
          <w:szCs w:val="24"/>
        </w:rPr>
        <w:t xml:space="preserve"> in the Vivaldi, and the unsurpassed Lorraine Hunt Lieberson in the classic recording of Theodora from Glyndebourne in 1996.  </w:t>
      </w:r>
    </w:p>
    <w:p w14:paraId="7AE45258" w14:textId="77777777" w:rsidR="00E73D40" w:rsidRDefault="00E73D40" w:rsidP="00E73D40">
      <w:pPr>
        <w:rPr>
          <w:sz w:val="24"/>
          <w:szCs w:val="24"/>
        </w:rPr>
      </w:pPr>
      <w:r>
        <w:rPr>
          <w:sz w:val="24"/>
          <w:szCs w:val="24"/>
        </w:rPr>
        <w:t xml:space="preserve">In February, we were very privileged to welcome the return of soprano Penny Chalmers, recounting performing one of her favourite roles, the 300-year-old Emilia Marty in Janacek’s The </w:t>
      </w:r>
      <w:proofErr w:type="spellStart"/>
      <w:r>
        <w:rPr>
          <w:sz w:val="24"/>
          <w:szCs w:val="24"/>
        </w:rPr>
        <w:t>Makropulos</w:t>
      </w:r>
      <w:proofErr w:type="spellEnd"/>
      <w:r>
        <w:rPr>
          <w:sz w:val="24"/>
          <w:szCs w:val="24"/>
        </w:rPr>
        <w:t xml:space="preserve"> Case.  It was wonderful to hear all the great singers in the role including Karita Mattila, Anja Silja and perhaps the finest of them all Elisabeth Soderstrom poignantly deciding that 300 years of life was enough. </w:t>
      </w:r>
    </w:p>
    <w:p w14:paraId="24380556" w14:textId="77777777" w:rsidR="00E73D40" w:rsidRDefault="00E73D40" w:rsidP="00E73D40">
      <w:pPr>
        <w:rPr>
          <w:sz w:val="24"/>
          <w:szCs w:val="24"/>
        </w:rPr>
      </w:pPr>
      <w:r>
        <w:rPr>
          <w:sz w:val="24"/>
          <w:szCs w:val="24"/>
        </w:rPr>
        <w:t xml:space="preserve">In March, Geoff Hunt profiled John Blow’s Venus and Adonis (1684) and Purcell’s Dido and Aeneas (1689) as an introduction to HGO’s forthcoming new production in May. Geoff provided a comprehensive background to the lives and the historical context of both composers, including their work in the Chapel Royal.  The musical highlight was a rare video clip of Janet Baker singing </w:t>
      </w:r>
      <w:r w:rsidRPr="00857A74">
        <w:rPr>
          <w:i/>
          <w:iCs/>
          <w:sz w:val="24"/>
          <w:szCs w:val="24"/>
        </w:rPr>
        <w:t>When I am laid in Earth</w:t>
      </w:r>
      <w:r>
        <w:rPr>
          <w:sz w:val="24"/>
          <w:szCs w:val="24"/>
        </w:rPr>
        <w:t xml:space="preserve"> from a telecast of 1966.  After the interval, HGO’s producer and music director then gave their very interesting introductions and perspectives to the forthcoming production.</w:t>
      </w:r>
    </w:p>
    <w:p w14:paraId="14318864" w14:textId="130F1CAC" w:rsidR="00E73D40" w:rsidRDefault="00E73D40" w:rsidP="00E73D40">
      <w:pPr>
        <w:rPr>
          <w:sz w:val="24"/>
          <w:szCs w:val="24"/>
        </w:rPr>
      </w:pPr>
      <w:r>
        <w:rPr>
          <w:sz w:val="24"/>
          <w:szCs w:val="24"/>
        </w:rPr>
        <w:t xml:space="preserve">After the April holiday break, the 8 June Opera Circle evening had to be cancelled, as it </w:t>
      </w:r>
      <w:r w:rsidR="002373C2">
        <w:rPr>
          <w:sz w:val="24"/>
          <w:szCs w:val="24"/>
        </w:rPr>
        <w:t>clashed</w:t>
      </w:r>
      <w:r>
        <w:rPr>
          <w:sz w:val="24"/>
          <w:szCs w:val="24"/>
        </w:rPr>
        <w:t xml:space="preserve"> with a Music Appreciation opera study day on the Ring. Turandot</w:t>
      </w:r>
      <w:r>
        <w:rPr>
          <w:rFonts w:ascii="Arial" w:hAnsi="Arial" w:cs="Arial"/>
        </w:rPr>
        <w:t xml:space="preserve"> </w:t>
      </w:r>
      <w:r w:rsidR="002373C2">
        <w:rPr>
          <w:rFonts w:ascii="Arial" w:hAnsi="Arial" w:cs="Arial"/>
        </w:rPr>
        <w:t>was</w:t>
      </w:r>
      <w:r>
        <w:rPr>
          <w:rFonts w:ascii="Arial" w:hAnsi="Arial" w:cs="Arial"/>
        </w:rPr>
        <w:t xml:space="preserve"> therefore now replaced with Samson &amp; Dalila on 4 May, when </w:t>
      </w:r>
      <w:r>
        <w:rPr>
          <w:sz w:val="24"/>
          <w:szCs w:val="24"/>
        </w:rPr>
        <w:t>Geoff Hunt profile</w:t>
      </w:r>
      <w:r w:rsidR="002373C2">
        <w:rPr>
          <w:sz w:val="24"/>
          <w:szCs w:val="24"/>
        </w:rPr>
        <w:t>d</w:t>
      </w:r>
      <w:r>
        <w:rPr>
          <w:sz w:val="24"/>
          <w:szCs w:val="24"/>
        </w:rPr>
        <w:t xml:space="preserve"> the opera, particularly in relation to the great tenor Jon Vickers, ahead of the first new Covent Garden production since 1981. </w:t>
      </w:r>
    </w:p>
    <w:p w14:paraId="4B4A1721" w14:textId="77777777" w:rsidR="00E73D40" w:rsidRDefault="00E73D40" w:rsidP="00E73D40">
      <w:pPr>
        <w:rPr>
          <w:sz w:val="24"/>
          <w:szCs w:val="24"/>
        </w:rPr>
      </w:pPr>
      <w:r>
        <w:rPr>
          <w:sz w:val="24"/>
          <w:szCs w:val="24"/>
        </w:rPr>
        <w:t>Barry Mellor’s evening exploring b</w:t>
      </w:r>
      <w:r w:rsidRPr="00616C9E">
        <w:rPr>
          <w:sz w:val="24"/>
          <w:szCs w:val="24"/>
        </w:rPr>
        <w:t>eyond</w:t>
      </w:r>
      <w:r w:rsidRPr="00616C9E">
        <w:rPr>
          <w:i/>
          <w:iCs/>
          <w:sz w:val="24"/>
          <w:szCs w:val="24"/>
        </w:rPr>
        <w:t xml:space="preserve"> Nessun Dorma</w:t>
      </w:r>
      <w:r>
        <w:rPr>
          <w:sz w:val="24"/>
          <w:szCs w:val="24"/>
        </w:rPr>
        <w:t xml:space="preserve"> in Puccini’s Turandot, will now open the Opera Circle season for 2022/23, and will be celebrating the return to the Victoria Hall on 5 October.</w:t>
      </w:r>
    </w:p>
    <w:p w14:paraId="74662CAB" w14:textId="364513A3" w:rsidR="00E73D40" w:rsidRDefault="00E73D40" w:rsidP="00E73D40">
      <w:pPr>
        <w:rPr>
          <w:i/>
          <w:iCs/>
          <w:sz w:val="24"/>
          <w:szCs w:val="24"/>
        </w:rPr>
      </w:pPr>
      <w:r>
        <w:rPr>
          <w:i/>
          <w:iCs/>
          <w:sz w:val="24"/>
          <w:szCs w:val="24"/>
        </w:rPr>
        <w:t xml:space="preserve">Geoff Hunt  </w:t>
      </w:r>
      <w:r w:rsidR="002373C2">
        <w:rPr>
          <w:i/>
          <w:iCs/>
          <w:sz w:val="24"/>
          <w:szCs w:val="24"/>
        </w:rPr>
        <w:t>May</w:t>
      </w:r>
      <w:r>
        <w:rPr>
          <w:i/>
          <w:iCs/>
          <w:sz w:val="24"/>
          <w:szCs w:val="24"/>
        </w:rPr>
        <w:t xml:space="preserve"> 2022</w:t>
      </w:r>
    </w:p>
    <w:p w14:paraId="481ACAE4" w14:textId="77777777" w:rsidR="006D1674" w:rsidRDefault="006D1674">
      <w:pPr>
        <w:rPr>
          <w:rFonts w:ascii="Calibri" w:hAnsi="Calibri" w:cs="Calibri"/>
          <w:b/>
          <w:bCs/>
          <w:sz w:val="16"/>
          <w:szCs w:val="16"/>
        </w:rPr>
      </w:pPr>
    </w:p>
    <w:p w14:paraId="6E56E46E" w14:textId="77777777" w:rsidR="00E73D40" w:rsidRDefault="00E73D40">
      <w:pPr>
        <w:rPr>
          <w:rFonts w:ascii="Calibri" w:hAnsi="Calibri" w:cs="Calibri"/>
          <w:b/>
          <w:bCs/>
          <w:sz w:val="16"/>
          <w:szCs w:val="16"/>
        </w:rPr>
      </w:pPr>
    </w:p>
    <w:p w14:paraId="1093D62A" w14:textId="77777777" w:rsidR="00F24D6D" w:rsidRPr="00F24D6D" w:rsidRDefault="00F24D6D">
      <w:pPr>
        <w:rPr>
          <w:rFonts w:cstheme="minorHAnsi"/>
          <w:sz w:val="8"/>
          <w:szCs w:val="8"/>
        </w:rPr>
      </w:pPr>
    </w:p>
    <w:tbl>
      <w:tblPr>
        <w:tblStyle w:val="TableGrid"/>
        <w:tblW w:w="108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7"/>
        <w:gridCol w:w="284"/>
        <w:gridCol w:w="3398"/>
        <w:gridCol w:w="284"/>
        <w:gridCol w:w="3690"/>
        <w:gridCol w:w="38"/>
      </w:tblGrid>
      <w:tr w:rsidR="007B15F4" w14:paraId="33C4E82D" w14:textId="77777777" w:rsidTr="00E73D40">
        <w:trPr>
          <w:gridAfter w:val="1"/>
          <w:wAfter w:w="38" w:type="dxa"/>
          <w:trHeight w:val="4837"/>
          <w:jc w:val="center"/>
        </w:trPr>
        <w:tc>
          <w:tcPr>
            <w:tcW w:w="3117" w:type="dxa"/>
          </w:tcPr>
          <w:p w14:paraId="307DF3A6" w14:textId="77777777" w:rsidR="007B15F4" w:rsidRDefault="007B15F4" w:rsidP="003748D8">
            <w:pPr>
              <w:pStyle w:val="NormalWeb"/>
              <w:jc w:val="center"/>
              <w:rPr>
                <w:rFonts w:asciiTheme="minorHAnsi" w:hAnsiTheme="minorHAnsi"/>
                <w:b/>
                <w:i/>
                <w:noProof/>
              </w:rPr>
            </w:pPr>
            <w:r w:rsidRPr="001D2215">
              <w:rPr>
                <w:rFonts w:asciiTheme="minorHAnsi" w:hAnsiTheme="minorHAnsi"/>
                <w:b/>
                <w:i/>
                <w:noProof/>
              </w:rPr>
              <w:t>Highgate Opera Circle</w:t>
            </w:r>
          </w:p>
          <w:p w14:paraId="6AF9056A" w14:textId="18F3656D" w:rsidR="007B15F4" w:rsidRPr="001D2215" w:rsidRDefault="007B15F4" w:rsidP="003748D8">
            <w:pPr>
              <w:pStyle w:val="NormalWeb"/>
              <w:jc w:val="center"/>
              <w:rPr>
                <w:rFonts w:asciiTheme="minorHAnsi" w:hAnsiTheme="minorHAnsi"/>
                <w:b/>
                <w:bCs/>
              </w:rPr>
            </w:pPr>
            <w:r w:rsidRPr="001D2215">
              <w:rPr>
                <w:noProof/>
              </w:rPr>
              <w:drawing>
                <wp:anchor distT="0" distB="0" distL="114300" distR="114300" simplePos="0" relativeHeight="251659264" behindDoc="0" locked="0" layoutInCell="1" allowOverlap="1" wp14:anchorId="01D09697" wp14:editId="3A2DD089">
                  <wp:simplePos x="0" y="0"/>
                  <wp:positionH relativeFrom="column">
                    <wp:posOffset>354965</wp:posOffset>
                  </wp:positionH>
                  <wp:positionV relativeFrom="paragraph">
                    <wp:posOffset>460375</wp:posOffset>
                  </wp:positionV>
                  <wp:extent cx="971550" cy="1188720"/>
                  <wp:effectExtent l="0" t="0" r="0" b="0"/>
                  <wp:wrapTopAndBottom/>
                  <wp:docPr id="13" name="Picture 13" descr="pinkopera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opera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215">
              <w:rPr>
                <w:rFonts w:asciiTheme="minorHAnsi" w:hAnsiTheme="minorHAnsi"/>
                <w:b/>
                <w:i/>
                <w:noProof/>
              </w:rPr>
              <w:t>202</w:t>
            </w:r>
            <w:r w:rsidR="003F4A29">
              <w:rPr>
                <w:rFonts w:asciiTheme="minorHAnsi" w:hAnsiTheme="minorHAnsi"/>
                <w:b/>
                <w:i/>
                <w:noProof/>
              </w:rPr>
              <w:t>1</w:t>
            </w:r>
            <w:r w:rsidRPr="001D2215">
              <w:rPr>
                <w:rFonts w:asciiTheme="minorHAnsi" w:hAnsiTheme="minorHAnsi"/>
                <w:b/>
                <w:i/>
                <w:noProof/>
              </w:rPr>
              <w:t>-2</w:t>
            </w:r>
            <w:r w:rsidR="003F4A29">
              <w:rPr>
                <w:rFonts w:asciiTheme="minorHAnsi" w:hAnsiTheme="minorHAnsi"/>
                <w:b/>
                <w:i/>
                <w:noProof/>
              </w:rPr>
              <w:t>2</w:t>
            </w:r>
            <w:r w:rsidRPr="001D2215">
              <w:rPr>
                <w:rFonts w:asciiTheme="minorHAnsi" w:hAnsiTheme="minorHAnsi"/>
                <w:b/>
                <w:i/>
                <w:noProof/>
              </w:rPr>
              <w:t xml:space="preserve"> </w:t>
            </w:r>
            <w:r w:rsidR="003F4A29">
              <w:rPr>
                <w:rFonts w:asciiTheme="minorHAnsi" w:hAnsiTheme="minorHAnsi"/>
                <w:b/>
                <w:i/>
                <w:noProof/>
              </w:rPr>
              <w:t xml:space="preserve">Zoom </w:t>
            </w:r>
            <w:r w:rsidRPr="001D2215">
              <w:rPr>
                <w:rFonts w:asciiTheme="minorHAnsi" w:hAnsiTheme="minorHAnsi"/>
                <w:b/>
                <w:i/>
                <w:noProof/>
              </w:rPr>
              <w:t>Season</w:t>
            </w:r>
            <w:r w:rsidRPr="001D2215">
              <w:rPr>
                <w:noProof/>
              </w:rPr>
              <w:t xml:space="preserve"> </w:t>
            </w:r>
          </w:p>
          <w:p w14:paraId="6E5192BD" w14:textId="77777777" w:rsidR="007B15F4" w:rsidRPr="00535F5D" w:rsidRDefault="007B15F4" w:rsidP="003748D8">
            <w:pPr>
              <w:pStyle w:val="NormalWeb"/>
              <w:jc w:val="center"/>
              <w:rPr>
                <w:rFonts w:asciiTheme="minorHAnsi" w:hAnsiTheme="minorHAnsi"/>
                <w:b/>
                <w:bCs/>
                <w:sz w:val="32"/>
                <w:szCs w:val="32"/>
              </w:rPr>
            </w:pPr>
          </w:p>
        </w:tc>
        <w:tc>
          <w:tcPr>
            <w:tcW w:w="284" w:type="dxa"/>
          </w:tcPr>
          <w:p w14:paraId="4A7757C4" w14:textId="77777777" w:rsidR="007B15F4" w:rsidRDefault="007B15F4" w:rsidP="003748D8"/>
        </w:tc>
        <w:tc>
          <w:tcPr>
            <w:tcW w:w="3398" w:type="dxa"/>
          </w:tcPr>
          <w:p w14:paraId="5F6EE4D3" w14:textId="2A876DFD" w:rsidR="007B15F4" w:rsidRPr="00280BF6" w:rsidRDefault="003F4A29" w:rsidP="003748D8">
            <w:pPr>
              <w:jc w:val="center"/>
              <w:rPr>
                <w:b/>
                <w:i/>
                <w:sz w:val="24"/>
                <w:szCs w:val="24"/>
              </w:rPr>
            </w:pPr>
            <w:r>
              <w:rPr>
                <w:b/>
                <w:i/>
                <w:sz w:val="24"/>
                <w:szCs w:val="24"/>
              </w:rPr>
              <w:t>6</w:t>
            </w:r>
            <w:r w:rsidR="007B15F4">
              <w:rPr>
                <w:b/>
                <w:i/>
                <w:sz w:val="24"/>
                <w:szCs w:val="24"/>
              </w:rPr>
              <w:t xml:space="preserve"> </w:t>
            </w:r>
            <w:r w:rsidR="00310F8A">
              <w:rPr>
                <w:b/>
                <w:i/>
                <w:sz w:val="24"/>
                <w:szCs w:val="24"/>
              </w:rPr>
              <w:t>October</w:t>
            </w:r>
            <w:r w:rsidR="007B15F4">
              <w:rPr>
                <w:b/>
                <w:i/>
                <w:sz w:val="24"/>
                <w:szCs w:val="24"/>
              </w:rPr>
              <w:t xml:space="preserve"> 202</w:t>
            </w:r>
            <w:r w:rsidR="00E85959">
              <w:rPr>
                <w:b/>
                <w:i/>
                <w:sz w:val="24"/>
                <w:szCs w:val="24"/>
              </w:rPr>
              <w:t>1</w:t>
            </w:r>
          </w:p>
          <w:p w14:paraId="3C4D5EB3" w14:textId="3F87A958" w:rsidR="007B15F4" w:rsidRDefault="003F4A29" w:rsidP="003748D8">
            <w:pPr>
              <w:jc w:val="center"/>
              <w:rPr>
                <w:rFonts w:cs="Tahoma"/>
                <w:b/>
                <w:sz w:val="24"/>
                <w:szCs w:val="24"/>
              </w:rPr>
            </w:pPr>
            <w:r>
              <w:rPr>
                <w:rFonts w:cs="Tahoma"/>
                <w:b/>
                <w:sz w:val="24"/>
                <w:szCs w:val="24"/>
              </w:rPr>
              <w:t>Marriage of Figaro</w:t>
            </w:r>
          </w:p>
          <w:p w14:paraId="1450FF56" w14:textId="10EB5977" w:rsidR="00C07C73" w:rsidRPr="0034171E" w:rsidRDefault="00C07C73" w:rsidP="00C07C73">
            <w:pPr>
              <w:jc w:val="center"/>
              <w:rPr>
                <w:rFonts w:cs="Tahoma"/>
                <w:b/>
                <w:i/>
                <w:iCs/>
                <w:sz w:val="24"/>
                <w:szCs w:val="24"/>
              </w:rPr>
            </w:pPr>
            <w:r w:rsidRPr="0034171E">
              <w:rPr>
                <w:rFonts w:cs="Tahoma"/>
                <w:b/>
                <w:i/>
                <w:iCs/>
                <w:sz w:val="24"/>
                <w:szCs w:val="24"/>
              </w:rPr>
              <w:t xml:space="preserve">Presented by the </w:t>
            </w:r>
            <w:r>
              <w:rPr>
                <w:rFonts w:cs="Tahoma"/>
                <w:b/>
                <w:i/>
                <w:iCs/>
                <w:sz w:val="24"/>
                <w:szCs w:val="24"/>
              </w:rPr>
              <w:t>Bill</w:t>
            </w:r>
            <w:r w:rsidRPr="0034171E">
              <w:rPr>
                <w:rFonts w:cs="Tahoma"/>
                <w:b/>
                <w:i/>
                <w:iCs/>
                <w:sz w:val="24"/>
                <w:szCs w:val="24"/>
              </w:rPr>
              <w:t xml:space="preserve"> </w:t>
            </w:r>
            <w:r>
              <w:rPr>
                <w:rFonts w:cs="Tahoma"/>
                <w:b/>
                <w:i/>
                <w:iCs/>
                <w:sz w:val="24"/>
                <w:szCs w:val="24"/>
              </w:rPr>
              <w:t>English</w:t>
            </w:r>
            <w:r w:rsidRPr="0034171E">
              <w:rPr>
                <w:rFonts w:cs="Tahoma"/>
                <w:b/>
                <w:i/>
                <w:iCs/>
                <w:sz w:val="24"/>
                <w:szCs w:val="24"/>
              </w:rPr>
              <w:t xml:space="preserve"> and </w:t>
            </w:r>
            <w:r>
              <w:rPr>
                <w:rFonts w:cs="Tahoma"/>
                <w:b/>
                <w:i/>
                <w:iCs/>
                <w:sz w:val="24"/>
                <w:szCs w:val="24"/>
              </w:rPr>
              <w:t>HGO</w:t>
            </w:r>
          </w:p>
          <w:p w14:paraId="74D7253B" w14:textId="72952E94" w:rsidR="007B15F4" w:rsidRPr="00280BF6" w:rsidRDefault="00C07C73" w:rsidP="003748D8">
            <w:pPr>
              <w:pStyle w:val="NormalWeb"/>
              <w:jc w:val="center"/>
            </w:pPr>
            <w:r>
              <w:rPr>
                <w:noProof/>
              </w:rPr>
              <w:drawing>
                <wp:inline distT="0" distB="0" distL="0" distR="0" wp14:anchorId="6028D727" wp14:editId="41AD2693">
                  <wp:extent cx="775401" cy="108394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421" cy="1123115"/>
                          </a:xfrm>
                          <a:prstGeom prst="rect">
                            <a:avLst/>
                          </a:prstGeom>
                          <a:noFill/>
                          <a:ln>
                            <a:noFill/>
                          </a:ln>
                        </pic:spPr>
                      </pic:pic>
                    </a:graphicData>
                  </a:graphic>
                </wp:inline>
              </w:drawing>
            </w:r>
          </w:p>
          <w:p w14:paraId="58CD2F3A" w14:textId="77777777" w:rsidR="00C07C73" w:rsidRDefault="00C07C73" w:rsidP="00C07C73">
            <w:pPr>
              <w:jc w:val="center"/>
              <w:rPr>
                <w:rFonts w:cstheme="minorHAnsi"/>
                <w:b/>
                <w:bCs/>
                <w:sz w:val="24"/>
                <w:szCs w:val="24"/>
              </w:rPr>
            </w:pPr>
            <w:r w:rsidRPr="00C07C73">
              <w:rPr>
                <w:rFonts w:cstheme="minorHAnsi"/>
                <w:b/>
                <w:bCs/>
                <w:sz w:val="24"/>
                <w:szCs w:val="24"/>
              </w:rPr>
              <w:t>An evening profiling the opera and HGO’s</w:t>
            </w:r>
          </w:p>
          <w:p w14:paraId="682185D0" w14:textId="242C7690" w:rsidR="00C07C73" w:rsidRPr="00C07C73" w:rsidRDefault="00C07C73" w:rsidP="00C07C73">
            <w:pPr>
              <w:jc w:val="center"/>
              <w:rPr>
                <w:rFonts w:cstheme="minorHAnsi"/>
                <w:b/>
                <w:bCs/>
                <w:sz w:val="24"/>
                <w:szCs w:val="24"/>
              </w:rPr>
            </w:pPr>
            <w:r w:rsidRPr="00C07C73">
              <w:rPr>
                <w:rFonts w:cstheme="minorHAnsi"/>
                <w:b/>
                <w:bCs/>
                <w:sz w:val="24"/>
                <w:szCs w:val="24"/>
              </w:rPr>
              <w:t xml:space="preserve"> new production </w:t>
            </w:r>
          </w:p>
          <w:p w14:paraId="5EA2E24E" w14:textId="77777777" w:rsidR="007B15F4" w:rsidRPr="00280BF6" w:rsidRDefault="007B15F4" w:rsidP="003748D8">
            <w:pPr>
              <w:jc w:val="center"/>
              <w:rPr>
                <w:sz w:val="24"/>
                <w:szCs w:val="24"/>
              </w:rPr>
            </w:pPr>
          </w:p>
        </w:tc>
        <w:tc>
          <w:tcPr>
            <w:tcW w:w="284" w:type="dxa"/>
          </w:tcPr>
          <w:p w14:paraId="29D0AFDE" w14:textId="77777777" w:rsidR="007B15F4" w:rsidRDefault="007B15F4" w:rsidP="003748D8"/>
        </w:tc>
        <w:tc>
          <w:tcPr>
            <w:tcW w:w="3690" w:type="dxa"/>
          </w:tcPr>
          <w:p w14:paraId="45F78FD8" w14:textId="7E2FD3CE" w:rsidR="007B15F4" w:rsidRPr="000731E4" w:rsidRDefault="00E85959" w:rsidP="003748D8">
            <w:pPr>
              <w:jc w:val="center"/>
              <w:rPr>
                <w:b/>
                <w:i/>
                <w:sz w:val="24"/>
                <w:szCs w:val="24"/>
              </w:rPr>
            </w:pPr>
            <w:r>
              <w:rPr>
                <w:b/>
                <w:i/>
                <w:sz w:val="24"/>
                <w:szCs w:val="24"/>
              </w:rPr>
              <w:t>3</w:t>
            </w:r>
            <w:r w:rsidR="007B15F4">
              <w:rPr>
                <w:b/>
                <w:i/>
                <w:sz w:val="24"/>
                <w:szCs w:val="24"/>
              </w:rPr>
              <w:t xml:space="preserve"> November</w:t>
            </w:r>
            <w:r w:rsidR="007B15F4" w:rsidRPr="000731E4">
              <w:rPr>
                <w:b/>
                <w:i/>
                <w:sz w:val="24"/>
                <w:szCs w:val="24"/>
              </w:rPr>
              <w:t xml:space="preserve"> </w:t>
            </w:r>
            <w:r w:rsidR="007B15F4">
              <w:rPr>
                <w:b/>
                <w:i/>
                <w:sz w:val="24"/>
                <w:szCs w:val="24"/>
              </w:rPr>
              <w:t>202</w:t>
            </w:r>
            <w:r>
              <w:rPr>
                <w:b/>
                <w:i/>
                <w:sz w:val="24"/>
                <w:szCs w:val="24"/>
              </w:rPr>
              <w:t>1</w:t>
            </w:r>
          </w:p>
          <w:p w14:paraId="45563426" w14:textId="3A4CF975" w:rsidR="007B15F4" w:rsidRPr="000731E4" w:rsidRDefault="00CD3C26" w:rsidP="003748D8">
            <w:pPr>
              <w:jc w:val="center"/>
              <w:rPr>
                <w:rFonts w:cs="Tahoma"/>
                <w:b/>
                <w:sz w:val="24"/>
                <w:szCs w:val="24"/>
              </w:rPr>
            </w:pPr>
            <w:r>
              <w:rPr>
                <w:rFonts w:cs="Tahoma"/>
                <w:b/>
                <w:sz w:val="24"/>
                <w:szCs w:val="24"/>
              </w:rPr>
              <w:t xml:space="preserve">Highlights of </w:t>
            </w:r>
            <w:r w:rsidR="00E85959">
              <w:rPr>
                <w:rFonts w:cs="Tahoma"/>
                <w:b/>
                <w:sz w:val="24"/>
                <w:szCs w:val="24"/>
              </w:rPr>
              <w:t>Russian Opera</w:t>
            </w:r>
          </w:p>
          <w:p w14:paraId="171B781D" w14:textId="36082477" w:rsidR="007B15F4" w:rsidRDefault="007B15F4" w:rsidP="003748D8">
            <w:pPr>
              <w:jc w:val="center"/>
              <w:rPr>
                <w:rFonts w:cs="Tahoma"/>
                <w:b/>
                <w:i/>
                <w:iCs/>
                <w:sz w:val="24"/>
                <w:szCs w:val="24"/>
              </w:rPr>
            </w:pPr>
            <w:r w:rsidRPr="008D6378">
              <w:rPr>
                <w:rFonts w:cs="Tahoma"/>
                <w:b/>
                <w:i/>
                <w:iCs/>
                <w:sz w:val="24"/>
                <w:szCs w:val="24"/>
              </w:rPr>
              <w:t xml:space="preserve">Presented by </w:t>
            </w:r>
            <w:r w:rsidR="00E85959">
              <w:rPr>
                <w:rFonts w:cs="Tahoma"/>
                <w:b/>
                <w:i/>
                <w:iCs/>
                <w:sz w:val="24"/>
                <w:szCs w:val="24"/>
              </w:rPr>
              <w:t>Bill English</w:t>
            </w:r>
          </w:p>
          <w:p w14:paraId="4C4470F0" w14:textId="77777777" w:rsidR="00E85959" w:rsidRPr="008D6378" w:rsidRDefault="00E85959" w:rsidP="003748D8">
            <w:pPr>
              <w:jc w:val="center"/>
              <w:rPr>
                <w:rFonts w:cs="Tahoma"/>
                <w:b/>
                <w:i/>
                <w:iCs/>
                <w:sz w:val="24"/>
                <w:szCs w:val="24"/>
              </w:rPr>
            </w:pPr>
          </w:p>
          <w:p w14:paraId="13DBB001" w14:textId="5D46F9BC" w:rsidR="007B15F4" w:rsidRDefault="00C07C73" w:rsidP="003748D8">
            <w:pPr>
              <w:jc w:val="center"/>
              <w:rPr>
                <w:rFonts w:eastAsia="Times New Roman"/>
              </w:rPr>
            </w:pPr>
            <w:r>
              <w:rPr>
                <w:noProof/>
              </w:rPr>
              <w:drawing>
                <wp:inline distT="0" distB="0" distL="0" distR="0" wp14:anchorId="06E79870" wp14:editId="4DAFDEF5">
                  <wp:extent cx="1286524" cy="1457325"/>
                  <wp:effectExtent l="0" t="0" r="8890" b="0"/>
                  <wp:docPr id="5" name="Picture 5" descr="Head of a man with dark greying hair, glasses and a long b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 of a man with dark greying hair, glasses and a long be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012" cy="1490728"/>
                          </a:xfrm>
                          <a:prstGeom prst="rect">
                            <a:avLst/>
                          </a:prstGeom>
                          <a:noFill/>
                          <a:ln>
                            <a:noFill/>
                          </a:ln>
                        </pic:spPr>
                      </pic:pic>
                    </a:graphicData>
                  </a:graphic>
                </wp:inline>
              </w:drawing>
            </w:r>
          </w:p>
          <w:p w14:paraId="523BC5E9" w14:textId="77777777" w:rsidR="00C07C73" w:rsidRDefault="00C07C73" w:rsidP="00C07C73">
            <w:pPr>
              <w:jc w:val="center"/>
              <w:rPr>
                <w:rFonts w:cstheme="minorHAnsi"/>
                <w:b/>
                <w:bCs/>
                <w:sz w:val="24"/>
                <w:szCs w:val="24"/>
              </w:rPr>
            </w:pPr>
          </w:p>
          <w:p w14:paraId="52DF87BB" w14:textId="77777777" w:rsidR="00C07C73" w:rsidRDefault="00C07C73" w:rsidP="00C07C73">
            <w:pPr>
              <w:jc w:val="center"/>
              <w:rPr>
                <w:rFonts w:cstheme="minorHAnsi"/>
                <w:b/>
                <w:bCs/>
                <w:sz w:val="24"/>
                <w:szCs w:val="24"/>
              </w:rPr>
            </w:pPr>
            <w:r w:rsidRPr="00C07C73">
              <w:rPr>
                <w:rFonts w:cstheme="minorHAnsi"/>
                <w:b/>
                <w:bCs/>
                <w:sz w:val="24"/>
                <w:szCs w:val="24"/>
              </w:rPr>
              <w:t xml:space="preserve">An evening with some </w:t>
            </w:r>
          </w:p>
          <w:p w14:paraId="6EC9BB29" w14:textId="6F094D18" w:rsidR="00C07C73" w:rsidRPr="00C07C73" w:rsidRDefault="00C07C73" w:rsidP="00C07C73">
            <w:pPr>
              <w:jc w:val="center"/>
              <w:rPr>
                <w:rFonts w:ascii="Calibri" w:hAnsi="Calibri"/>
                <w:b/>
                <w:bCs/>
                <w:i/>
                <w:iCs/>
                <w:sz w:val="24"/>
                <w:szCs w:val="24"/>
              </w:rPr>
            </w:pPr>
            <w:r w:rsidRPr="00C07C73">
              <w:rPr>
                <w:rFonts w:cstheme="minorHAnsi"/>
                <w:b/>
                <w:bCs/>
                <w:sz w:val="24"/>
                <w:szCs w:val="24"/>
              </w:rPr>
              <w:t>masterpieces of Russian opera</w:t>
            </w:r>
          </w:p>
          <w:p w14:paraId="6E9DB8BC" w14:textId="77777777" w:rsidR="007B15F4" w:rsidRDefault="007B15F4" w:rsidP="003748D8"/>
        </w:tc>
      </w:tr>
      <w:tr w:rsidR="007B15F4" w14:paraId="64511FED" w14:textId="77777777" w:rsidTr="00E73D40">
        <w:tblPrEx>
          <w:jc w:val="left"/>
        </w:tblPrEx>
        <w:trPr>
          <w:trHeight w:val="5657"/>
        </w:trPr>
        <w:tc>
          <w:tcPr>
            <w:tcW w:w="3117" w:type="dxa"/>
          </w:tcPr>
          <w:p w14:paraId="240BE522" w14:textId="2D1F3C89" w:rsidR="007B15F4" w:rsidRPr="00280BF6" w:rsidRDefault="00E85959" w:rsidP="003748D8">
            <w:pPr>
              <w:jc w:val="center"/>
              <w:rPr>
                <w:b/>
                <w:i/>
                <w:sz w:val="24"/>
                <w:szCs w:val="24"/>
              </w:rPr>
            </w:pPr>
            <w:r>
              <w:rPr>
                <w:b/>
                <w:i/>
                <w:sz w:val="24"/>
                <w:szCs w:val="24"/>
              </w:rPr>
              <w:t>1</w:t>
            </w:r>
            <w:r w:rsidR="007B15F4">
              <w:rPr>
                <w:b/>
                <w:i/>
                <w:sz w:val="24"/>
                <w:szCs w:val="24"/>
              </w:rPr>
              <w:t xml:space="preserve"> December 202</w:t>
            </w:r>
            <w:r>
              <w:rPr>
                <w:b/>
                <w:i/>
                <w:sz w:val="24"/>
                <w:szCs w:val="24"/>
              </w:rPr>
              <w:t>1</w:t>
            </w:r>
          </w:p>
          <w:p w14:paraId="77621A92" w14:textId="50DEEC0B" w:rsidR="007B15F4" w:rsidRDefault="00E85959" w:rsidP="003748D8">
            <w:pPr>
              <w:jc w:val="center"/>
              <w:rPr>
                <w:rFonts w:cs="Tahoma"/>
                <w:b/>
                <w:sz w:val="24"/>
                <w:szCs w:val="24"/>
              </w:rPr>
            </w:pPr>
            <w:proofErr w:type="spellStart"/>
            <w:r>
              <w:rPr>
                <w:rFonts w:cs="Tahoma"/>
                <w:b/>
                <w:sz w:val="24"/>
                <w:szCs w:val="24"/>
              </w:rPr>
              <w:t>L’Elisir</w:t>
            </w:r>
            <w:proofErr w:type="spellEnd"/>
            <w:r>
              <w:rPr>
                <w:rFonts w:cs="Tahoma"/>
                <w:b/>
                <w:sz w:val="24"/>
                <w:szCs w:val="24"/>
              </w:rPr>
              <w:t xml:space="preserve"> </w:t>
            </w:r>
            <w:proofErr w:type="spellStart"/>
            <w:r>
              <w:rPr>
                <w:rFonts w:cs="Tahoma"/>
                <w:b/>
                <w:sz w:val="24"/>
                <w:szCs w:val="24"/>
              </w:rPr>
              <w:t>d’Amore</w:t>
            </w:r>
            <w:proofErr w:type="spellEnd"/>
          </w:p>
          <w:p w14:paraId="3E7A07CF" w14:textId="2F67CAB0" w:rsidR="00E85959" w:rsidRPr="00280BF6" w:rsidRDefault="00E85959" w:rsidP="003748D8">
            <w:pPr>
              <w:jc w:val="center"/>
              <w:rPr>
                <w:rFonts w:cs="Tahoma"/>
                <w:b/>
                <w:sz w:val="24"/>
                <w:szCs w:val="24"/>
              </w:rPr>
            </w:pPr>
            <w:r>
              <w:rPr>
                <w:rFonts w:cs="Tahoma"/>
                <w:b/>
                <w:sz w:val="24"/>
                <w:szCs w:val="24"/>
              </w:rPr>
              <w:t>Presented by Geoff Hunt</w:t>
            </w:r>
          </w:p>
          <w:p w14:paraId="09A24F59" w14:textId="7C65BB09" w:rsidR="007B15F4" w:rsidRPr="00280BF6" w:rsidRDefault="00C07C73" w:rsidP="003748D8">
            <w:pPr>
              <w:pStyle w:val="NormalWeb"/>
              <w:jc w:val="center"/>
              <w:rPr>
                <w:sz w:val="28"/>
                <w:szCs w:val="28"/>
              </w:rPr>
            </w:pPr>
            <w:r>
              <w:rPr>
                <w:rFonts w:asciiTheme="minorHAnsi" w:hAnsiTheme="minorHAnsi" w:cstheme="minorHAnsi"/>
                <w:b/>
                <w:i/>
                <w:iCs/>
                <w:noProof/>
              </w:rPr>
              <w:drawing>
                <wp:inline distT="0" distB="0" distL="0" distR="0" wp14:anchorId="65C55043" wp14:editId="5ED92F52">
                  <wp:extent cx="1350277" cy="196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516" cy="2009338"/>
                          </a:xfrm>
                          <a:prstGeom prst="rect">
                            <a:avLst/>
                          </a:prstGeom>
                        </pic:spPr>
                      </pic:pic>
                    </a:graphicData>
                  </a:graphic>
                </wp:inline>
              </w:drawing>
            </w:r>
          </w:p>
          <w:p w14:paraId="0F8B471E" w14:textId="77777777" w:rsidR="00AA7F55" w:rsidRPr="001A1D17" w:rsidRDefault="00AA7F55" w:rsidP="00AA7F55">
            <w:pPr>
              <w:jc w:val="center"/>
              <w:rPr>
                <w:rFonts w:cstheme="minorHAnsi"/>
                <w:b/>
                <w:i/>
                <w:iCs/>
                <w:sz w:val="24"/>
                <w:szCs w:val="24"/>
              </w:rPr>
            </w:pPr>
            <w:r w:rsidRPr="001A1D17">
              <w:rPr>
                <w:rFonts w:cstheme="minorHAnsi"/>
                <w:b/>
                <w:i/>
                <w:iCs/>
                <w:sz w:val="24"/>
                <w:szCs w:val="24"/>
              </w:rPr>
              <w:t>An evening on Donizetti’s comic masterpiece</w:t>
            </w:r>
          </w:p>
          <w:p w14:paraId="1E416B29" w14:textId="702BFF7B" w:rsidR="007B15F4" w:rsidRPr="00280BF6" w:rsidRDefault="00AA7F55" w:rsidP="00F232DD">
            <w:pPr>
              <w:jc w:val="center"/>
              <w:rPr>
                <w:b/>
                <w:bCs/>
              </w:rPr>
            </w:pPr>
            <w:r w:rsidRPr="001A1D17">
              <w:rPr>
                <w:rFonts w:cstheme="minorHAnsi"/>
                <w:b/>
                <w:i/>
                <w:iCs/>
                <w:sz w:val="24"/>
                <w:szCs w:val="24"/>
              </w:rPr>
              <w:t xml:space="preserve"> </w:t>
            </w:r>
          </w:p>
        </w:tc>
        <w:tc>
          <w:tcPr>
            <w:tcW w:w="284" w:type="dxa"/>
          </w:tcPr>
          <w:p w14:paraId="4EB8C754" w14:textId="77777777" w:rsidR="007B15F4" w:rsidRDefault="007B15F4" w:rsidP="003748D8"/>
        </w:tc>
        <w:tc>
          <w:tcPr>
            <w:tcW w:w="3398" w:type="dxa"/>
          </w:tcPr>
          <w:p w14:paraId="21C3CDA4" w14:textId="715E52BE" w:rsidR="007B15F4" w:rsidRPr="00280BF6" w:rsidRDefault="007B15F4" w:rsidP="003748D8">
            <w:pPr>
              <w:jc w:val="center"/>
              <w:rPr>
                <w:b/>
                <w:i/>
                <w:sz w:val="24"/>
                <w:szCs w:val="24"/>
              </w:rPr>
            </w:pPr>
            <w:r>
              <w:rPr>
                <w:b/>
                <w:i/>
                <w:sz w:val="24"/>
                <w:szCs w:val="24"/>
              </w:rPr>
              <w:t>1</w:t>
            </w:r>
            <w:r w:rsidR="00E85959">
              <w:rPr>
                <w:b/>
                <w:i/>
                <w:sz w:val="24"/>
                <w:szCs w:val="24"/>
              </w:rPr>
              <w:t>2</w:t>
            </w:r>
            <w:r>
              <w:rPr>
                <w:b/>
                <w:i/>
                <w:sz w:val="24"/>
                <w:szCs w:val="24"/>
              </w:rPr>
              <w:t xml:space="preserve"> January 202</w:t>
            </w:r>
            <w:r w:rsidR="00E85959">
              <w:rPr>
                <w:b/>
                <w:i/>
                <w:sz w:val="24"/>
                <w:szCs w:val="24"/>
              </w:rPr>
              <w:t>2</w:t>
            </w:r>
          </w:p>
          <w:p w14:paraId="6FB4C42C" w14:textId="56534796" w:rsidR="007B15F4" w:rsidRDefault="00E85959" w:rsidP="003748D8">
            <w:pPr>
              <w:jc w:val="center"/>
              <w:rPr>
                <w:rFonts w:cstheme="minorHAnsi"/>
                <w:b/>
                <w:bCs/>
                <w:i/>
                <w:iCs/>
                <w:sz w:val="24"/>
                <w:szCs w:val="24"/>
              </w:rPr>
            </w:pPr>
            <w:r>
              <w:rPr>
                <w:rFonts w:cstheme="minorHAnsi"/>
                <w:b/>
                <w:bCs/>
                <w:i/>
                <w:iCs/>
                <w:sz w:val="24"/>
                <w:szCs w:val="24"/>
              </w:rPr>
              <w:t>Handel Theodora</w:t>
            </w:r>
          </w:p>
          <w:p w14:paraId="757C0046" w14:textId="13C2651F" w:rsidR="00E85959" w:rsidRPr="00C61E95" w:rsidRDefault="00E85959" w:rsidP="003748D8">
            <w:pPr>
              <w:jc w:val="center"/>
              <w:rPr>
                <w:rFonts w:cstheme="minorHAnsi"/>
                <w:b/>
                <w:bCs/>
                <w:i/>
                <w:iCs/>
                <w:sz w:val="24"/>
                <w:szCs w:val="24"/>
              </w:rPr>
            </w:pPr>
            <w:r>
              <w:rPr>
                <w:rFonts w:cstheme="minorHAnsi"/>
                <w:b/>
                <w:bCs/>
                <w:i/>
                <w:iCs/>
                <w:sz w:val="24"/>
                <w:szCs w:val="24"/>
              </w:rPr>
              <w:t>Vivaldi Bajazet</w:t>
            </w:r>
          </w:p>
          <w:p w14:paraId="04D6C3A6" w14:textId="2D40EB17" w:rsidR="007B15F4" w:rsidRPr="00C61E95" w:rsidRDefault="007B15F4" w:rsidP="003748D8">
            <w:pPr>
              <w:jc w:val="center"/>
              <w:rPr>
                <w:rFonts w:cs="Tahoma"/>
                <w:b/>
                <w:sz w:val="24"/>
                <w:szCs w:val="24"/>
              </w:rPr>
            </w:pPr>
            <w:r w:rsidRPr="00C61E95">
              <w:rPr>
                <w:rFonts w:cs="Tahoma"/>
                <w:b/>
                <w:i/>
                <w:iCs/>
                <w:sz w:val="24"/>
                <w:szCs w:val="24"/>
              </w:rPr>
              <w:t xml:space="preserve">Presented by </w:t>
            </w:r>
            <w:r w:rsidR="00E85959">
              <w:rPr>
                <w:rFonts w:cs="Tahoma"/>
                <w:b/>
                <w:i/>
                <w:iCs/>
                <w:sz w:val="24"/>
                <w:szCs w:val="24"/>
              </w:rPr>
              <w:t>Brian Hargreaves</w:t>
            </w:r>
          </w:p>
          <w:p w14:paraId="3E1C6DEE" w14:textId="7F0AE2C4" w:rsidR="007B15F4" w:rsidRPr="00280BF6" w:rsidRDefault="00AA7F55" w:rsidP="003748D8">
            <w:pPr>
              <w:pStyle w:val="NormalWeb"/>
              <w:jc w:val="center"/>
            </w:pPr>
            <w:r>
              <w:rPr>
                <w:rFonts w:asciiTheme="minorHAnsi" w:hAnsiTheme="minorHAnsi"/>
                <w:b/>
                <w:i/>
                <w:noProof/>
                <w:sz w:val="44"/>
                <w:szCs w:val="44"/>
              </w:rPr>
              <w:drawing>
                <wp:inline distT="0" distB="0" distL="0" distR="0" wp14:anchorId="5FAA7BBA" wp14:editId="4FBFA928">
                  <wp:extent cx="816486" cy="763100"/>
                  <wp:effectExtent l="0" t="0" r="3175" b="0"/>
                  <wp:docPr id="443772596" name="Picture 44377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372" cy="791967"/>
                          </a:xfrm>
                          <a:prstGeom prst="rect">
                            <a:avLst/>
                          </a:prstGeom>
                        </pic:spPr>
                      </pic:pic>
                    </a:graphicData>
                  </a:graphic>
                </wp:inline>
              </w:drawing>
            </w:r>
          </w:p>
          <w:p w14:paraId="72EDA40A" w14:textId="0B84CF13" w:rsidR="00AA7F55" w:rsidRDefault="00AA7F55" w:rsidP="003748D8">
            <w:pPr>
              <w:jc w:val="center"/>
              <w:rPr>
                <w:rFonts w:cstheme="minorHAnsi"/>
                <w:b/>
                <w:bCs/>
                <w:sz w:val="24"/>
                <w:szCs w:val="24"/>
              </w:rPr>
            </w:pPr>
            <w:r>
              <w:rPr>
                <w:b/>
                <w:i/>
                <w:noProof/>
                <w:sz w:val="44"/>
                <w:szCs w:val="44"/>
              </w:rPr>
              <w:drawing>
                <wp:inline distT="0" distB="0" distL="0" distR="0" wp14:anchorId="0108CC58" wp14:editId="78C86F62">
                  <wp:extent cx="735330" cy="9238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923" cy="972364"/>
                          </a:xfrm>
                          <a:prstGeom prst="rect">
                            <a:avLst/>
                          </a:prstGeom>
                        </pic:spPr>
                      </pic:pic>
                    </a:graphicData>
                  </a:graphic>
                </wp:inline>
              </w:drawing>
            </w:r>
          </w:p>
          <w:p w14:paraId="2179048B" w14:textId="77777777" w:rsidR="00AA7F55" w:rsidRPr="00F232DD" w:rsidRDefault="00AA7F55" w:rsidP="003748D8">
            <w:pPr>
              <w:jc w:val="center"/>
              <w:rPr>
                <w:rFonts w:cstheme="minorHAnsi"/>
                <w:b/>
                <w:bCs/>
                <w:sz w:val="8"/>
                <w:szCs w:val="8"/>
              </w:rPr>
            </w:pPr>
          </w:p>
          <w:p w14:paraId="2D84BA06" w14:textId="38153DA4" w:rsidR="007B15F4" w:rsidRPr="00280BF6" w:rsidRDefault="00AA7F55" w:rsidP="00F232DD">
            <w:pPr>
              <w:jc w:val="center"/>
              <w:rPr>
                <w:sz w:val="24"/>
                <w:szCs w:val="24"/>
              </w:rPr>
            </w:pPr>
            <w:r w:rsidRPr="007947B7">
              <w:rPr>
                <w:b/>
                <w:i/>
                <w:sz w:val="24"/>
                <w:szCs w:val="24"/>
              </w:rPr>
              <w:t>Two ignored and unknown Baroque gems</w:t>
            </w:r>
          </w:p>
        </w:tc>
        <w:tc>
          <w:tcPr>
            <w:tcW w:w="284" w:type="dxa"/>
          </w:tcPr>
          <w:p w14:paraId="57E1497A" w14:textId="77777777" w:rsidR="007B15F4" w:rsidRDefault="007B15F4" w:rsidP="003748D8"/>
        </w:tc>
        <w:tc>
          <w:tcPr>
            <w:tcW w:w="3728" w:type="dxa"/>
            <w:gridSpan w:val="2"/>
          </w:tcPr>
          <w:p w14:paraId="78CCAA3A" w14:textId="6EE51ED5" w:rsidR="007B15F4" w:rsidRPr="000731E4" w:rsidRDefault="00E85959" w:rsidP="003748D8">
            <w:pPr>
              <w:jc w:val="center"/>
              <w:rPr>
                <w:b/>
                <w:i/>
                <w:sz w:val="24"/>
                <w:szCs w:val="24"/>
              </w:rPr>
            </w:pPr>
            <w:r>
              <w:rPr>
                <w:b/>
                <w:i/>
                <w:sz w:val="24"/>
                <w:szCs w:val="24"/>
              </w:rPr>
              <w:t>9</w:t>
            </w:r>
            <w:r w:rsidR="007B15F4" w:rsidRPr="000731E4">
              <w:rPr>
                <w:b/>
                <w:i/>
                <w:sz w:val="24"/>
                <w:szCs w:val="24"/>
              </w:rPr>
              <w:t xml:space="preserve"> </w:t>
            </w:r>
            <w:r w:rsidR="007B15F4">
              <w:rPr>
                <w:b/>
                <w:i/>
                <w:sz w:val="24"/>
                <w:szCs w:val="24"/>
              </w:rPr>
              <w:t>February 20</w:t>
            </w:r>
            <w:r>
              <w:rPr>
                <w:b/>
                <w:i/>
                <w:sz w:val="24"/>
                <w:szCs w:val="24"/>
              </w:rPr>
              <w:t>22</w:t>
            </w:r>
          </w:p>
          <w:p w14:paraId="5EAB7C43" w14:textId="58F9B102" w:rsidR="007B15F4" w:rsidRPr="009D7E69" w:rsidRDefault="00E85959" w:rsidP="003748D8">
            <w:pPr>
              <w:jc w:val="center"/>
              <w:rPr>
                <w:rFonts w:cs="Tahoma"/>
                <w:b/>
                <w:sz w:val="24"/>
                <w:szCs w:val="24"/>
              </w:rPr>
            </w:pPr>
            <w:r>
              <w:rPr>
                <w:rFonts w:cs="Tahoma"/>
                <w:b/>
                <w:i/>
                <w:iCs/>
                <w:sz w:val="24"/>
                <w:szCs w:val="24"/>
              </w:rPr>
              <w:t xml:space="preserve">The </w:t>
            </w:r>
            <w:proofErr w:type="spellStart"/>
            <w:r>
              <w:rPr>
                <w:rFonts w:cs="Tahoma"/>
                <w:b/>
                <w:i/>
                <w:iCs/>
                <w:sz w:val="24"/>
                <w:szCs w:val="24"/>
              </w:rPr>
              <w:t>Makropulos</w:t>
            </w:r>
            <w:proofErr w:type="spellEnd"/>
            <w:r>
              <w:rPr>
                <w:rFonts w:cs="Tahoma"/>
                <w:b/>
                <w:i/>
                <w:iCs/>
                <w:sz w:val="24"/>
                <w:szCs w:val="24"/>
              </w:rPr>
              <w:t xml:space="preserve"> Case</w:t>
            </w:r>
          </w:p>
          <w:p w14:paraId="73CB06A8" w14:textId="77777777" w:rsidR="007B15F4" w:rsidRDefault="007B15F4" w:rsidP="003748D8">
            <w:pPr>
              <w:jc w:val="center"/>
              <w:rPr>
                <w:rFonts w:cs="Tahoma"/>
                <w:b/>
                <w:i/>
                <w:iCs/>
                <w:sz w:val="24"/>
                <w:szCs w:val="24"/>
              </w:rPr>
            </w:pPr>
            <w:r w:rsidRPr="009D7E69">
              <w:rPr>
                <w:rFonts w:cs="Tahoma"/>
                <w:b/>
                <w:i/>
                <w:iCs/>
                <w:sz w:val="24"/>
                <w:szCs w:val="24"/>
              </w:rPr>
              <w:t>Presented by Penny Chalmers</w:t>
            </w:r>
          </w:p>
          <w:p w14:paraId="43E250EF" w14:textId="77777777" w:rsidR="002B374B" w:rsidRPr="002B374B" w:rsidRDefault="002B374B" w:rsidP="003748D8">
            <w:pPr>
              <w:jc w:val="center"/>
              <w:rPr>
                <w:rFonts w:cs="Tahoma"/>
                <w:b/>
                <w:sz w:val="16"/>
                <w:szCs w:val="16"/>
              </w:rPr>
            </w:pPr>
          </w:p>
          <w:p w14:paraId="4ECB3F96" w14:textId="77777777" w:rsidR="007B15F4" w:rsidRPr="00D8704C" w:rsidRDefault="007B15F4" w:rsidP="003748D8">
            <w:pPr>
              <w:jc w:val="center"/>
              <w:rPr>
                <w:rFonts w:cs="Tahoma"/>
                <w:b/>
                <w:sz w:val="8"/>
                <w:szCs w:val="8"/>
              </w:rPr>
            </w:pPr>
          </w:p>
          <w:p w14:paraId="66532E56" w14:textId="500E8336" w:rsidR="007B15F4" w:rsidRDefault="00043238" w:rsidP="003748D8">
            <w:pPr>
              <w:jc w:val="center"/>
              <w:rPr>
                <w:rFonts w:eastAsia="Times New Roman"/>
              </w:rPr>
            </w:pPr>
            <w:r>
              <w:rPr>
                <w:noProof/>
              </w:rPr>
              <w:drawing>
                <wp:inline distT="0" distB="0" distL="0" distR="0" wp14:anchorId="57CC84DC" wp14:editId="0FC93AB1">
                  <wp:extent cx="1140770" cy="1181100"/>
                  <wp:effectExtent l="0" t="0" r="2540" b="0"/>
                  <wp:docPr id="2124060543" name="Picture 212406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191209" cy="1233322"/>
                          </a:xfrm>
                          <a:prstGeom prst="rect">
                            <a:avLst/>
                          </a:prstGeom>
                        </pic:spPr>
                      </pic:pic>
                    </a:graphicData>
                  </a:graphic>
                </wp:inline>
              </w:drawing>
            </w:r>
          </w:p>
          <w:p w14:paraId="7A9DA355" w14:textId="04F9F916" w:rsidR="002B374B" w:rsidRPr="002B374B" w:rsidRDefault="002B374B" w:rsidP="002B374B">
            <w:pPr>
              <w:pStyle w:val="NormalWeb"/>
              <w:jc w:val="center"/>
              <w:rPr>
                <w:rFonts w:ascii="Calibri" w:hAnsi="Calibri" w:cs="Calibri"/>
                <w:i/>
                <w:iCs/>
                <w:sz w:val="22"/>
                <w:szCs w:val="22"/>
              </w:rPr>
            </w:pPr>
            <w:r w:rsidRPr="002B374B">
              <w:rPr>
                <w:rFonts w:ascii="Calibri" w:hAnsi="Calibri" w:cs="Calibri"/>
                <w:i/>
                <w:iCs/>
                <w:sz w:val="22"/>
                <w:szCs w:val="22"/>
              </w:rPr>
              <w:t xml:space="preserve">Penny Chalmers as the 300 year-old Emilia Marty </w:t>
            </w:r>
          </w:p>
          <w:p w14:paraId="6DD3E5C8" w14:textId="77777777" w:rsidR="00043238" w:rsidRPr="00175507" w:rsidRDefault="00043238" w:rsidP="00043238">
            <w:pPr>
              <w:jc w:val="center"/>
              <w:rPr>
                <w:rFonts w:cstheme="minorHAnsi"/>
                <w:b/>
                <w:bCs/>
                <w:sz w:val="24"/>
                <w:szCs w:val="24"/>
              </w:rPr>
            </w:pPr>
            <w:r w:rsidRPr="00175507">
              <w:rPr>
                <w:rFonts w:cstheme="minorHAnsi"/>
                <w:b/>
                <w:bCs/>
                <w:sz w:val="24"/>
                <w:szCs w:val="24"/>
              </w:rPr>
              <w:t xml:space="preserve">Janacek’s powerful and extraordinary </w:t>
            </w:r>
          </w:p>
          <w:p w14:paraId="5D6E1CBB" w14:textId="04D5664F" w:rsidR="007B15F4" w:rsidRDefault="00043238" w:rsidP="002B374B">
            <w:pPr>
              <w:jc w:val="center"/>
            </w:pPr>
            <w:r w:rsidRPr="00175507">
              <w:rPr>
                <w:rFonts w:cstheme="minorHAnsi"/>
                <w:b/>
                <w:bCs/>
                <w:sz w:val="24"/>
                <w:szCs w:val="24"/>
              </w:rPr>
              <w:t xml:space="preserve">Czech opera mystery </w:t>
            </w:r>
          </w:p>
        </w:tc>
      </w:tr>
      <w:tr w:rsidR="00E85959" w14:paraId="7A406205" w14:textId="77777777" w:rsidTr="00E73D40">
        <w:tblPrEx>
          <w:jc w:val="left"/>
        </w:tblPrEx>
        <w:tc>
          <w:tcPr>
            <w:tcW w:w="3117" w:type="dxa"/>
          </w:tcPr>
          <w:p w14:paraId="3584E8A0" w14:textId="73991416" w:rsidR="00E85959" w:rsidRPr="00CC7CE3" w:rsidRDefault="00E85959" w:rsidP="00E85959">
            <w:pPr>
              <w:jc w:val="center"/>
              <w:rPr>
                <w:b/>
                <w:i/>
                <w:sz w:val="24"/>
                <w:szCs w:val="24"/>
              </w:rPr>
            </w:pPr>
            <w:r>
              <w:rPr>
                <w:b/>
                <w:i/>
                <w:sz w:val="24"/>
                <w:szCs w:val="24"/>
              </w:rPr>
              <w:t>9 March 2022</w:t>
            </w:r>
          </w:p>
          <w:p w14:paraId="46DD0410" w14:textId="0D808B42" w:rsidR="00E85959" w:rsidRPr="003A652B" w:rsidRDefault="00CD3C26" w:rsidP="00E85959">
            <w:pPr>
              <w:jc w:val="center"/>
              <w:rPr>
                <w:rFonts w:cs="Tahoma"/>
                <w:b/>
                <w:i/>
                <w:iCs/>
                <w:sz w:val="24"/>
                <w:szCs w:val="24"/>
              </w:rPr>
            </w:pPr>
            <w:r>
              <w:rPr>
                <w:rFonts w:cs="Tahoma"/>
                <w:b/>
                <w:i/>
                <w:iCs/>
                <w:sz w:val="24"/>
                <w:szCs w:val="24"/>
              </w:rPr>
              <w:t>Purcell Dido &amp; Aeneas</w:t>
            </w:r>
          </w:p>
          <w:p w14:paraId="6CAC129C" w14:textId="77777777" w:rsidR="00043238" w:rsidRDefault="00CD3C26" w:rsidP="00CD3C26">
            <w:pPr>
              <w:jc w:val="center"/>
              <w:rPr>
                <w:rFonts w:cs="Tahoma"/>
                <w:b/>
                <w:i/>
                <w:iCs/>
                <w:sz w:val="24"/>
                <w:szCs w:val="24"/>
              </w:rPr>
            </w:pPr>
            <w:r>
              <w:rPr>
                <w:rFonts w:cs="Tahoma"/>
                <w:b/>
                <w:i/>
                <w:iCs/>
                <w:sz w:val="24"/>
                <w:szCs w:val="24"/>
              </w:rPr>
              <w:t>Blow Venus &amp; Adonis</w:t>
            </w:r>
            <w:r w:rsidR="00E85959" w:rsidRPr="003A652B">
              <w:rPr>
                <w:rFonts w:cs="Tahoma"/>
                <w:b/>
                <w:i/>
                <w:iCs/>
                <w:sz w:val="24"/>
                <w:szCs w:val="24"/>
              </w:rPr>
              <w:t xml:space="preserve"> </w:t>
            </w:r>
            <w:r w:rsidRPr="0034171E">
              <w:rPr>
                <w:rFonts w:cs="Tahoma"/>
                <w:b/>
                <w:i/>
                <w:iCs/>
                <w:sz w:val="24"/>
                <w:szCs w:val="24"/>
              </w:rPr>
              <w:t xml:space="preserve">Presented by </w:t>
            </w:r>
            <w:r w:rsidR="00043238">
              <w:rPr>
                <w:rFonts w:cs="Tahoma"/>
                <w:b/>
                <w:i/>
                <w:iCs/>
                <w:sz w:val="24"/>
                <w:szCs w:val="24"/>
              </w:rPr>
              <w:t>Geoff Hunt</w:t>
            </w:r>
          </w:p>
          <w:p w14:paraId="0C0AE7F2" w14:textId="1B50251A" w:rsidR="00CD3C26" w:rsidRPr="0034171E" w:rsidRDefault="00CD3C26" w:rsidP="00CD3C26">
            <w:pPr>
              <w:jc w:val="center"/>
              <w:rPr>
                <w:rFonts w:cs="Tahoma"/>
                <w:b/>
                <w:i/>
                <w:iCs/>
                <w:sz w:val="24"/>
                <w:szCs w:val="24"/>
              </w:rPr>
            </w:pPr>
            <w:r w:rsidRPr="0034171E">
              <w:rPr>
                <w:rFonts w:cs="Tahoma"/>
                <w:b/>
                <w:i/>
                <w:iCs/>
                <w:sz w:val="24"/>
                <w:szCs w:val="24"/>
              </w:rPr>
              <w:t xml:space="preserve"> and </w:t>
            </w:r>
            <w:r>
              <w:rPr>
                <w:rFonts w:cs="Tahoma"/>
                <w:b/>
                <w:i/>
                <w:iCs/>
                <w:sz w:val="24"/>
                <w:szCs w:val="24"/>
              </w:rPr>
              <w:t>HGO</w:t>
            </w:r>
          </w:p>
          <w:p w14:paraId="27F1ADA9" w14:textId="1970D581" w:rsidR="00E85959" w:rsidRPr="003A652B" w:rsidRDefault="00E85959" w:rsidP="00E85959">
            <w:pPr>
              <w:jc w:val="center"/>
              <w:rPr>
                <w:rFonts w:cs="Tahoma"/>
                <w:b/>
                <w:sz w:val="24"/>
                <w:szCs w:val="24"/>
              </w:rPr>
            </w:pPr>
          </w:p>
          <w:p w14:paraId="7D9FE9AF" w14:textId="3CC05834" w:rsidR="00E85959" w:rsidRDefault="00043238" w:rsidP="00E85959">
            <w:pPr>
              <w:jc w:val="center"/>
              <w:rPr>
                <w:rFonts w:cs="Tahoma"/>
                <w:bCs/>
                <w:sz w:val="8"/>
                <w:szCs w:val="8"/>
              </w:rPr>
            </w:pPr>
            <w:r>
              <w:rPr>
                <w:noProof/>
              </w:rPr>
              <w:drawing>
                <wp:inline distT="0" distB="0" distL="0" distR="0" wp14:anchorId="3A048FD8" wp14:editId="1F152FE2">
                  <wp:extent cx="1341146" cy="1104900"/>
                  <wp:effectExtent l="0" t="0" r="0" b="0"/>
                  <wp:docPr id="1225150386" name="Picture 122515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974" cy="1127826"/>
                          </a:xfrm>
                          <a:prstGeom prst="rect">
                            <a:avLst/>
                          </a:prstGeom>
                        </pic:spPr>
                      </pic:pic>
                    </a:graphicData>
                  </a:graphic>
                </wp:inline>
              </w:drawing>
            </w:r>
          </w:p>
          <w:p w14:paraId="7AD4CEBD" w14:textId="77777777" w:rsidR="00E85959" w:rsidRDefault="00E85959" w:rsidP="00E85959">
            <w:pPr>
              <w:jc w:val="center"/>
              <w:rPr>
                <w:rFonts w:cs="Tahoma"/>
                <w:bCs/>
                <w:sz w:val="8"/>
                <w:szCs w:val="8"/>
              </w:rPr>
            </w:pPr>
          </w:p>
          <w:p w14:paraId="510C25B7" w14:textId="77777777" w:rsidR="00E85959" w:rsidRPr="00F80B89" w:rsidRDefault="00E85959" w:rsidP="00E85959">
            <w:pPr>
              <w:jc w:val="center"/>
              <w:rPr>
                <w:rFonts w:cs="Tahoma"/>
                <w:b/>
                <w:i/>
                <w:iCs/>
                <w:sz w:val="4"/>
                <w:szCs w:val="4"/>
              </w:rPr>
            </w:pPr>
          </w:p>
          <w:p w14:paraId="22AE6CEC" w14:textId="77777777" w:rsidR="002B374B" w:rsidRDefault="00043238" w:rsidP="00043238">
            <w:pPr>
              <w:jc w:val="center"/>
              <w:rPr>
                <w:rFonts w:cstheme="minorHAnsi"/>
                <w:b/>
                <w:bCs/>
                <w:i/>
                <w:iCs/>
                <w:sz w:val="24"/>
                <w:szCs w:val="24"/>
              </w:rPr>
            </w:pPr>
            <w:r w:rsidRPr="00832DBA">
              <w:rPr>
                <w:rFonts w:cstheme="minorHAnsi"/>
                <w:b/>
                <w:bCs/>
                <w:i/>
                <w:iCs/>
                <w:sz w:val="24"/>
                <w:szCs w:val="24"/>
              </w:rPr>
              <w:t>An evening profiling the operas and HGO’s forthcoming new production</w:t>
            </w:r>
          </w:p>
          <w:p w14:paraId="1742B9D1" w14:textId="77777777" w:rsidR="00E85959" w:rsidRDefault="00E85959" w:rsidP="00E85959"/>
        </w:tc>
        <w:tc>
          <w:tcPr>
            <w:tcW w:w="284" w:type="dxa"/>
          </w:tcPr>
          <w:p w14:paraId="75DF3DEC" w14:textId="77777777" w:rsidR="00E85959" w:rsidRDefault="00E85959" w:rsidP="00E85959"/>
        </w:tc>
        <w:tc>
          <w:tcPr>
            <w:tcW w:w="3398" w:type="dxa"/>
          </w:tcPr>
          <w:p w14:paraId="4BDDDA6B" w14:textId="7FE04C24" w:rsidR="00E85959" w:rsidRPr="00CC7CE3" w:rsidRDefault="00E85959" w:rsidP="00E85959">
            <w:pPr>
              <w:jc w:val="center"/>
              <w:rPr>
                <w:b/>
                <w:i/>
                <w:sz w:val="24"/>
                <w:szCs w:val="24"/>
              </w:rPr>
            </w:pPr>
            <w:r>
              <w:rPr>
                <w:b/>
                <w:i/>
                <w:sz w:val="24"/>
                <w:szCs w:val="24"/>
              </w:rPr>
              <w:t>4 May 2022</w:t>
            </w:r>
          </w:p>
          <w:p w14:paraId="191106C7" w14:textId="4A4DFE5C" w:rsidR="00E85959" w:rsidRPr="0034171E" w:rsidRDefault="00CD3C26" w:rsidP="00E85959">
            <w:pPr>
              <w:jc w:val="center"/>
              <w:rPr>
                <w:rFonts w:cs="Tahoma"/>
                <w:b/>
                <w:sz w:val="24"/>
                <w:szCs w:val="24"/>
              </w:rPr>
            </w:pPr>
            <w:r>
              <w:rPr>
                <w:rFonts w:cs="Tahoma"/>
                <w:b/>
                <w:i/>
                <w:iCs/>
                <w:sz w:val="24"/>
                <w:szCs w:val="24"/>
              </w:rPr>
              <w:t>Samson &amp; Dalila</w:t>
            </w:r>
          </w:p>
          <w:p w14:paraId="3D3DB3D8" w14:textId="1A2CCFF7" w:rsidR="00E85959" w:rsidRPr="0034171E" w:rsidRDefault="00E85959" w:rsidP="00E85959">
            <w:pPr>
              <w:jc w:val="center"/>
              <w:rPr>
                <w:rFonts w:cs="Tahoma"/>
                <w:b/>
                <w:i/>
                <w:iCs/>
                <w:sz w:val="24"/>
                <w:szCs w:val="24"/>
              </w:rPr>
            </w:pPr>
            <w:r w:rsidRPr="0034171E">
              <w:rPr>
                <w:rFonts w:cs="Tahoma"/>
                <w:b/>
                <w:i/>
                <w:iCs/>
                <w:sz w:val="24"/>
                <w:szCs w:val="24"/>
              </w:rPr>
              <w:t xml:space="preserve">Presented by </w:t>
            </w:r>
            <w:r w:rsidR="00CD3C26">
              <w:rPr>
                <w:rFonts w:cs="Tahoma"/>
                <w:b/>
                <w:i/>
                <w:iCs/>
                <w:sz w:val="24"/>
                <w:szCs w:val="24"/>
              </w:rPr>
              <w:t>Geoff Hunt</w:t>
            </w:r>
          </w:p>
          <w:p w14:paraId="03293E1D" w14:textId="2ED7C424" w:rsidR="00E85959" w:rsidRDefault="00043238" w:rsidP="00E85959">
            <w:pPr>
              <w:pStyle w:val="NormalWeb"/>
              <w:jc w:val="center"/>
              <w:rPr>
                <w:noProof/>
              </w:rPr>
            </w:pPr>
            <w:r>
              <w:rPr>
                <w:rFonts w:asciiTheme="minorHAnsi" w:hAnsiTheme="minorHAnsi"/>
                <w:b/>
                <w:i/>
                <w:noProof/>
                <w:sz w:val="16"/>
                <w:szCs w:val="16"/>
              </w:rPr>
              <w:drawing>
                <wp:inline distT="0" distB="0" distL="0" distR="0" wp14:anchorId="268C6D4D" wp14:editId="3FD3FA57">
                  <wp:extent cx="1519941" cy="1219200"/>
                  <wp:effectExtent l="0" t="0" r="4445" b="0"/>
                  <wp:docPr id="568067503" name="Picture 568067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6749" cy="1232683"/>
                          </a:xfrm>
                          <a:prstGeom prst="rect">
                            <a:avLst/>
                          </a:prstGeom>
                        </pic:spPr>
                      </pic:pic>
                    </a:graphicData>
                  </a:graphic>
                </wp:inline>
              </w:drawing>
            </w:r>
          </w:p>
          <w:p w14:paraId="10576D04" w14:textId="0A2F1985" w:rsidR="00E85959" w:rsidRDefault="00043238" w:rsidP="002B374B">
            <w:pPr>
              <w:jc w:val="center"/>
            </w:pPr>
            <w:r w:rsidRPr="005E4CF7">
              <w:rPr>
                <w:rFonts w:cstheme="minorHAnsi"/>
                <w:b/>
                <w:bCs/>
                <w:i/>
                <w:iCs/>
                <w:sz w:val="24"/>
                <w:szCs w:val="24"/>
              </w:rPr>
              <w:t>An evening of Saint-Saen’s glorious music including Jon Vickers in one of his greatest roles</w:t>
            </w:r>
          </w:p>
        </w:tc>
        <w:tc>
          <w:tcPr>
            <w:tcW w:w="284" w:type="dxa"/>
          </w:tcPr>
          <w:p w14:paraId="04FDE3AF" w14:textId="77777777" w:rsidR="00E85959" w:rsidRDefault="00E85959" w:rsidP="00E85959"/>
        </w:tc>
        <w:tc>
          <w:tcPr>
            <w:tcW w:w="3728" w:type="dxa"/>
            <w:gridSpan w:val="2"/>
          </w:tcPr>
          <w:p w14:paraId="1B147104" w14:textId="77777777" w:rsidR="00E85959" w:rsidRDefault="00E85959" w:rsidP="00E85959"/>
        </w:tc>
      </w:tr>
    </w:tbl>
    <w:p w14:paraId="4CFF8650" w14:textId="77777777" w:rsidR="007B15F4" w:rsidRDefault="007B15F4" w:rsidP="00F24D6D"/>
    <w:sectPr w:rsidR="007B15F4" w:rsidSect="00F24D6D">
      <w:pgSz w:w="11906" w:h="16838"/>
      <w:pgMar w:top="397" w:right="454" w:bottom="34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8DA"/>
    <w:multiLevelType w:val="hybridMultilevel"/>
    <w:tmpl w:val="53F2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4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45"/>
    <w:rsid w:val="00043238"/>
    <w:rsid w:val="000478E5"/>
    <w:rsid w:val="0015711C"/>
    <w:rsid w:val="001D1188"/>
    <w:rsid w:val="001F7660"/>
    <w:rsid w:val="002373C2"/>
    <w:rsid w:val="002B374B"/>
    <w:rsid w:val="002D6427"/>
    <w:rsid w:val="003005D1"/>
    <w:rsid w:val="00310F8A"/>
    <w:rsid w:val="003501AB"/>
    <w:rsid w:val="00352EA1"/>
    <w:rsid w:val="0035627B"/>
    <w:rsid w:val="003F0E63"/>
    <w:rsid w:val="003F4A29"/>
    <w:rsid w:val="004001EF"/>
    <w:rsid w:val="00430779"/>
    <w:rsid w:val="00436845"/>
    <w:rsid w:val="004649EB"/>
    <w:rsid w:val="004C2DCD"/>
    <w:rsid w:val="00586ABA"/>
    <w:rsid w:val="005C56AA"/>
    <w:rsid w:val="006D1674"/>
    <w:rsid w:val="007634FC"/>
    <w:rsid w:val="00774042"/>
    <w:rsid w:val="007B15F4"/>
    <w:rsid w:val="00832703"/>
    <w:rsid w:val="008359FE"/>
    <w:rsid w:val="00867929"/>
    <w:rsid w:val="008F21D4"/>
    <w:rsid w:val="00985CD5"/>
    <w:rsid w:val="00990CCF"/>
    <w:rsid w:val="009F2278"/>
    <w:rsid w:val="00A10433"/>
    <w:rsid w:val="00A31B47"/>
    <w:rsid w:val="00A34621"/>
    <w:rsid w:val="00A83D7C"/>
    <w:rsid w:val="00AA5B97"/>
    <w:rsid w:val="00AA7F55"/>
    <w:rsid w:val="00B528E8"/>
    <w:rsid w:val="00B71C54"/>
    <w:rsid w:val="00B86864"/>
    <w:rsid w:val="00B96D6E"/>
    <w:rsid w:val="00BA4269"/>
    <w:rsid w:val="00BD315B"/>
    <w:rsid w:val="00C07C73"/>
    <w:rsid w:val="00C74911"/>
    <w:rsid w:val="00CA2EAF"/>
    <w:rsid w:val="00CD3C26"/>
    <w:rsid w:val="00D71B72"/>
    <w:rsid w:val="00D75958"/>
    <w:rsid w:val="00D87696"/>
    <w:rsid w:val="00DA0A92"/>
    <w:rsid w:val="00DF472D"/>
    <w:rsid w:val="00E73D40"/>
    <w:rsid w:val="00E85959"/>
    <w:rsid w:val="00E933D8"/>
    <w:rsid w:val="00ED7A17"/>
    <w:rsid w:val="00F232DD"/>
    <w:rsid w:val="00F24D6D"/>
    <w:rsid w:val="00F56148"/>
    <w:rsid w:val="00FB22A5"/>
    <w:rsid w:val="00FC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57A5"/>
  <w15:chartTrackingRefBased/>
  <w15:docId w15:val="{3CBC6216-00B5-4100-A2F4-5A25E807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48"/>
    <w:pPr>
      <w:ind w:left="720"/>
      <w:contextualSpacing/>
    </w:pPr>
  </w:style>
  <w:style w:type="character" w:styleId="Strong">
    <w:name w:val="Strong"/>
    <w:basedOn w:val="DefaultParagraphFont"/>
    <w:uiPriority w:val="22"/>
    <w:qFormat/>
    <w:rsid w:val="00AA5B97"/>
    <w:rPr>
      <w:b/>
      <w:bCs/>
    </w:rPr>
  </w:style>
  <w:style w:type="table" w:styleId="TableGrid">
    <w:name w:val="Table Grid"/>
    <w:basedOn w:val="TableNormal"/>
    <w:uiPriority w:val="39"/>
    <w:rsid w:val="007B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B15F4"/>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5</cp:revision>
  <cp:lastPrinted>2023-08-21T09:58:00Z</cp:lastPrinted>
  <dcterms:created xsi:type="dcterms:W3CDTF">2023-08-21T13:57:00Z</dcterms:created>
  <dcterms:modified xsi:type="dcterms:W3CDTF">2023-08-22T10:55:00Z</dcterms:modified>
</cp:coreProperties>
</file>